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6427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E2D5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0D67C9">
        <w:rPr>
          <w:rFonts w:asciiTheme="majorHAnsi" w:hAnsiTheme="majorHAnsi" w:cstheme="minorHAnsi"/>
          <w:sz w:val="20"/>
          <w:szCs w:val="20"/>
        </w:rPr>
        <w:t xml:space="preserve">. </w:t>
      </w:r>
      <w:r w:rsidR="00764277" w:rsidRPr="008E2D51">
        <w:rPr>
          <w:rFonts w:ascii="Cambria" w:hAnsi="Cambria" w:cs="Arial"/>
          <w:b/>
        </w:rPr>
        <w:t>Конкурс изобразительного искусства «Акварель 2021»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7642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</w:tc>
        <w:tc>
          <w:tcPr>
            <w:tcW w:w="2393" w:type="dxa"/>
          </w:tcPr>
          <w:p w:rsidR="00A41A57" w:rsidRPr="00CE6136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277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2D51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40798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585B-4755-400F-B389-9E4F4990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2020-09-27T08:07:00Z</dcterms:modified>
</cp:coreProperties>
</file>